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CellSpacing w:w="15" w:type="dxa"/>
        <w:tblCellMar>
          <w:left w:w="0" w:type="dxa"/>
          <w:right w:w="0" w:type="dxa"/>
        </w:tblCellMar>
        <w:tblLook w:val="04A0" w:firstRow="1" w:lastRow="0" w:firstColumn="1" w:lastColumn="0" w:noHBand="0" w:noVBand="1"/>
      </w:tblPr>
      <w:tblGrid>
        <w:gridCol w:w="9360"/>
      </w:tblGrid>
      <w:tr w:rsidR="00347922" w:rsidTr="00347922">
        <w:trPr>
          <w:tblCellSpacing w:w="15" w:type="dxa"/>
        </w:trPr>
        <w:tc>
          <w:tcPr>
            <w:tcW w:w="0" w:type="auto"/>
            <w:tcMar>
              <w:top w:w="68" w:type="dxa"/>
              <w:left w:w="68" w:type="dxa"/>
              <w:bottom w:w="68" w:type="dxa"/>
              <w:right w:w="68" w:type="dxa"/>
            </w:tcMar>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8947"/>
              <w:gridCol w:w="217"/>
            </w:tblGrid>
            <w:tr w:rsidR="00347922">
              <w:trPr>
                <w:trHeight w:val="394"/>
                <w:tblCellSpacing w:w="0" w:type="dxa"/>
              </w:trPr>
              <w:tc>
                <w:tcPr>
                  <w:tcW w:w="0" w:type="auto"/>
                  <w:vAlign w:val="center"/>
                  <w:hideMark/>
                </w:tcPr>
                <w:p w:rsidR="00347922" w:rsidRDefault="00347922">
                  <w:pPr>
                    <w:bidi/>
                    <w:jc w:val="center"/>
                    <w:outlineLvl w:val="1"/>
                    <w:rPr>
                      <w:rFonts w:ascii="Times New Roman" w:eastAsia="Times New Roman" w:hAnsi="Times New Roman" w:cs="B Nazanin"/>
                      <w:b/>
                      <w:bCs/>
                      <w:color w:val="000000"/>
                      <w:kern w:val="36"/>
                      <w:sz w:val="36"/>
                      <w:szCs w:val="36"/>
                    </w:rPr>
                  </w:pPr>
                  <w:r>
                    <w:rPr>
                      <w:rFonts w:ascii="Times New Roman" w:eastAsia="Times New Roman" w:hAnsi="Times New Roman" w:cs="B Nazanin" w:hint="cs"/>
                      <w:b/>
                      <w:bCs/>
                      <w:color w:val="000000"/>
                      <w:kern w:val="36"/>
                      <w:sz w:val="36"/>
                      <w:szCs w:val="36"/>
                      <w:rtl/>
                    </w:rPr>
                    <w:t>پرسشنامه خرسندی زناشویی</w:t>
                  </w:r>
                </w:p>
              </w:tc>
              <w:tc>
                <w:tcPr>
                  <w:tcW w:w="217" w:type="dxa"/>
                  <w:vAlign w:val="center"/>
                  <w:hideMark/>
                </w:tcPr>
                <w:p w:rsidR="00347922" w:rsidRDefault="00347922">
                  <w:pPr>
                    <w:bidi/>
                    <w:rPr>
                      <w:rFonts w:ascii="Times New Roman" w:eastAsia="Times New Roman" w:hAnsi="Times New Roman" w:cs="B Nazanin"/>
                      <w:color w:val="000000"/>
                      <w:sz w:val="18"/>
                      <w:szCs w:val="18"/>
                    </w:rPr>
                  </w:pPr>
                  <w:r>
                    <w:rPr>
                      <w:rFonts w:ascii="Times New Roman" w:eastAsia="Times New Roman" w:hAnsi="Times New Roman" w:cs="B Nazanin"/>
                      <w:color w:val="000000"/>
                      <w:sz w:val="18"/>
                      <w:szCs w:val="18"/>
                    </w:rPr>
                    <w:t> </w:t>
                  </w:r>
                </w:p>
              </w:tc>
            </w:tr>
          </w:tbl>
          <w:p w:rsidR="00347922" w:rsidRDefault="00347922">
            <w:pPr>
              <w:bidi/>
              <w:rPr>
                <w:sz w:val="20"/>
                <w:szCs w:val="20"/>
              </w:rPr>
            </w:pPr>
          </w:p>
        </w:tc>
      </w:tr>
      <w:tr w:rsidR="00347922" w:rsidTr="00347922">
        <w:trPr>
          <w:tblCellSpacing w:w="15" w:type="dxa"/>
        </w:trPr>
        <w:tc>
          <w:tcPr>
            <w:tcW w:w="0" w:type="auto"/>
            <w:tcMar>
              <w:top w:w="68" w:type="dxa"/>
              <w:left w:w="68" w:type="dxa"/>
              <w:bottom w:w="68" w:type="dxa"/>
              <w:right w:w="68" w:type="dxa"/>
            </w:tcMar>
            <w:vAlign w:val="center"/>
          </w:tcPr>
          <w:p w:rsidR="00347922" w:rsidRDefault="00347922">
            <w:pPr>
              <w:bidi/>
              <w:jc w:val="both"/>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هدف این مقیاس برآورد خرسندی فعلی شما از ازدواجتان در هر یک از ده بعد فهرست شده در زیر است. لطفا دور یکی از اعداد(1 تا 10) مقابل هریک از زمینه های ازدواج را که متناسب با وضع زناشویی شماست، دایره بکشید. اعداد سمت چپ نشانگر میزان خرسندی و اعداد سمت راست نشانه میزان ناخرسندی است. هنگام علامت گذاشتن در مقابل هر یک از موارد زیر، این سوال را از خود بپرسید " اگر در این مورد، همسرم در آینده هم مانند امروز رفتار کند، خرسندی من از این قسمت از ازدواج چقدر خواهد بود؟" به عبارت دیگر، با استفاده از مقیاس عددی (1 تا 10)، احساس امروز خود را دقیقا بیان کنید. سعی کنید تمام احساس های دیروز خود را کنار بگذارید و فقط روی احساس اکروز خود نسبت به هر یک از زمینه های ازدواج تمرکز کنید. هم چنین سعی کنید که جواب شما به یک زمینه روی جواب شما به سایر زمینه ها اثر نگذارد.</w:t>
            </w:r>
          </w:p>
          <w:p w:rsidR="00347922" w:rsidRDefault="00347922">
            <w:pPr>
              <w:bidi/>
              <w:jc w:val="both"/>
              <w:rPr>
                <w:rFonts w:ascii="Times New Roman" w:eastAsia="Times New Roman" w:hAnsi="Times New Roman" w:cs="B Nazanin"/>
                <w:color w:val="000000"/>
                <w:sz w:val="24"/>
                <w:szCs w:val="24"/>
              </w:rPr>
            </w:pPr>
          </w:p>
          <w:tbl>
            <w:tblPr>
              <w:bidiVisual/>
              <w:tblW w:w="8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9"/>
              <w:gridCol w:w="353"/>
              <w:gridCol w:w="353"/>
              <w:gridCol w:w="353"/>
              <w:gridCol w:w="353"/>
              <w:gridCol w:w="8"/>
              <w:gridCol w:w="363"/>
              <w:gridCol w:w="401"/>
              <w:gridCol w:w="353"/>
              <w:gridCol w:w="353"/>
              <w:gridCol w:w="353"/>
              <w:gridCol w:w="455"/>
              <w:gridCol w:w="15"/>
            </w:tblGrid>
            <w:tr w:rsidR="00347922">
              <w:trPr>
                <w:gridAfter w:val="1"/>
                <w:wAfter w:w="15" w:type="dxa"/>
                <w:jc w:val="center"/>
              </w:trPr>
              <w:tc>
                <w:tcPr>
                  <w:tcW w:w="5109"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hint="cs"/>
                      <w:color w:val="000000"/>
                      <w:sz w:val="24"/>
                      <w:szCs w:val="24"/>
                      <w:rtl/>
                    </w:rPr>
                  </w:pPr>
                  <w:r>
                    <w:rPr>
                      <w:rFonts w:ascii="Times New Roman" w:eastAsia="Times New Roman" w:hAnsi="Times New Roman" w:cs="Times New Roman"/>
                      <w:color w:val="000000"/>
                      <w:sz w:val="24"/>
                      <w:szCs w:val="24"/>
                      <w:rtl/>
                    </w:rPr>
                    <w:t> </w:t>
                  </w:r>
                </w:p>
              </w:tc>
              <w:tc>
                <w:tcPr>
                  <w:tcW w:w="1420" w:type="dxa"/>
                  <w:gridSpan w:val="5"/>
                  <w:tcBorders>
                    <w:top w:val="single" w:sz="4" w:space="0" w:color="000000"/>
                    <w:left w:val="single" w:sz="4" w:space="0" w:color="000000"/>
                    <w:bottom w:val="single" w:sz="4" w:space="0" w:color="000000"/>
                    <w:right w:val="single" w:sz="4" w:space="0" w:color="000000"/>
                  </w:tcBorders>
                  <w:vAlign w:val="center"/>
                  <w:hideMark/>
                </w:tcPr>
                <w:p w:rsidR="00347922" w:rsidRDefault="00347922">
                  <w:pPr>
                    <w:bidi/>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کاملا ناخرسند</w:t>
                  </w:r>
                </w:p>
              </w:tc>
              <w:tc>
                <w:tcPr>
                  <w:tcW w:w="363" w:type="dxa"/>
                  <w:tcBorders>
                    <w:top w:val="single" w:sz="4" w:space="0" w:color="000000"/>
                    <w:left w:val="single" w:sz="4" w:space="0" w:color="000000"/>
                    <w:bottom w:val="single" w:sz="4" w:space="0" w:color="000000"/>
                    <w:right w:val="single" w:sz="4" w:space="0" w:color="000000"/>
                  </w:tcBorders>
                  <w:vAlign w:val="center"/>
                  <w:hideMark/>
                </w:tcPr>
                <w:p w:rsidR="00347922" w:rsidRDefault="00347922">
                  <w:pPr>
                    <w:rPr>
                      <w:rFonts w:ascii="Times New Roman" w:eastAsia="Times New Roman" w:hAnsi="Times New Roman" w:cs="B Nazanin"/>
                      <w:b/>
                      <w:bCs/>
                      <w:color w:val="000000"/>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hideMark/>
                </w:tcPr>
                <w:p w:rsidR="00347922" w:rsidRDefault="00347922">
                  <w:pPr>
                    <w:bidi/>
                    <w:rPr>
                      <w:sz w:val="20"/>
                      <w:szCs w:val="20"/>
                    </w:rPr>
                  </w:pPr>
                </w:p>
              </w:tc>
              <w:tc>
                <w:tcPr>
                  <w:tcW w:w="1514" w:type="dxa"/>
                  <w:gridSpan w:val="4"/>
                  <w:tcBorders>
                    <w:top w:val="single" w:sz="4" w:space="0" w:color="000000"/>
                    <w:left w:val="single" w:sz="4" w:space="0" w:color="000000"/>
                    <w:bottom w:val="single" w:sz="4" w:space="0" w:color="000000"/>
                    <w:right w:val="single" w:sz="4" w:space="0" w:color="000000"/>
                  </w:tcBorders>
                  <w:vAlign w:val="center"/>
                  <w:hideMark/>
                </w:tcPr>
                <w:p w:rsidR="00347922" w:rsidRDefault="00347922">
                  <w:pPr>
                    <w:bidi/>
                    <w:jc w:val="center"/>
                    <w:rPr>
                      <w:rFonts w:ascii="Times New Roman" w:eastAsia="Times New Roman" w:hAnsi="Times New Roman" w:cs="B Nazanin"/>
                      <w:b/>
                      <w:bCs/>
                      <w:color w:val="000000"/>
                      <w:sz w:val="24"/>
                      <w:szCs w:val="24"/>
                    </w:rPr>
                  </w:pPr>
                  <w:r>
                    <w:rPr>
                      <w:rFonts w:ascii="Times New Roman" w:eastAsia="Times New Roman" w:hAnsi="Times New Roman" w:cs="B Nazanin" w:hint="cs"/>
                      <w:b/>
                      <w:bCs/>
                      <w:color w:val="000000"/>
                      <w:sz w:val="24"/>
                      <w:szCs w:val="24"/>
                      <w:rtl/>
                    </w:rPr>
                    <w:t>کاملا خرسند</w:t>
                  </w:r>
                </w:p>
              </w:tc>
            </w:tr>
            <w:tr w:rsidR="00347922">
              <w:trPr>
                <w:jc w:val="center"/>
              </w:trPr>
              <w:tc>
                <w:tcPr>
                  <w:tcW w:w="5109"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1)</w:t>
                  </w:r>
                  <w:r>
                    <w:rPr>
                      <w:rFonts w:ascii="Times New Roman" w:eastAsia="Times New Roman" w:hAnsi="Times New Roman" w:cs="Times New Roman"/>
                      <w:color w:val="000000"/>
                      <w:sz w:val="24"/>
                      <w:szCs w:val="24"/>
                      <w:rtl/>
                    </w:rPr>
                    <w:t xml:space="preserve"> </w:t>
                  </w:r>
                  <w:r>
                    <w:rPr>
                      <w:rFonts w:ascii="Times New Roman" w:eastAsia="Times New Roman" w:hAnsi="Times New Roman" w:cs="B Nazanin" w:hint="cs"/>
                      <w:color w:val="000000"/>
                      <w:sz w:val="24"/>
                      <w:szCs w:val="24"/>
                      <w:rtl/>
                    </w:rPr>
                    <w:t>مسؤولیت نسبت به خانواده</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371"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401"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470"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r>
            <w:tr w:rsidR="00347922">
              <w:trPr>
                <w:jc w:val="center"/>
              </w:trPr>
              <w:tc>
                <w:tcPr>
                  <w:tcW w:w="5109"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r>
                    <w:rPr>
                      <w:rFonts w:ascii="Times New Roman" w:eastAsia="Times New Roman" w:hAnsi="Times New Roman" w:cs="Times New Roman"/>
                      <w:color w:val="000000"/>
                      <w:sz w:val="24"/>
                      <w:szCs w:val="24"/>
                      <w:rtl/>
                    </w:rPr>
                    <w:t xml:space="preserve"> </w:t>
                  </w:r>
                  <w:r>
                    <w:rPr>
                      <w:rFonts w:ascii="Times New Roman" w:eastAsia="Times New Roman" w:hAnsi="Times New Roman" w:cs="B Nazanin" w:hint="cs"/>
                      <w:color w:val="000000"/>
                      <w:sz w:val="24"/>
                      <w:szCs w:val="24"/>
                      <w:rtl/>
                    </w:rPr>
                    <w:t>پرورش و تربیت فرزندان</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371"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401"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470"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r>
            <w:tr w:rsidR="00347922">
              <w:trPr>
                <w:jc w:val="center"/>
              </w:trPr>
              <w:tc>
                <w:tcPr>
                  <w:tcW w:w="5109"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r>
                    <w:rPr>
                      <w:rFonts w:ascii="Times New Roman" w:eastAsia="Times New Roman" w:hAnsi="Times New Roman" w:cs="Times New Roman"/>
                      <w:color w:val="000000"/>
                      <w:sz w:val="24"/>
                      <w:szCs w:val="24"/>
                      <w:rtl/>
                    </w:rPr>
                    <w:t xml:space="preserve"> </w:t>
                  </w:r>
                  <w:r>
                    <w:rPr>
                      <w:rFonts w:ascii="Times New Roman" w:eastAsia="Times New Roman" w:hAnsi="Times New Roman" w:cs="B Nazanin" w:hint="cs"/>
                      <w:color w:val="000000"/>
                      <w:sz w:val="24"/>
                      <w:szCs w:val="24"/>
                      <w:rtl/>
                    </w:rPr>
                    <w:t>فعالیت های اجتماعی</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371"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401"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470"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r>
            <w:tr w:rsidR="00347922">
              <w:trPr>
                <w:jc w:val="center"/>
              </w:trPr>
              <w:tc>
                <w:tcPr>
                  <w:tcW w:w="5109"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r>
                    <w:rPr>
                      <w:rFonts w:ascii="Times New Roman" w:eastAsia="Times New Roman" w:hAnsi="Times New Roman" w:cs="Times New Roman"/>
                      <w:color w:val="000000"/>
                      <w:sz w:val="24"/>
                      <w:szCs w:val="24"/>
                      <w:rtl/>
                    </w:rPr>
                    <w:t xml:space="preserve"> </w:t>
                  </w:r>
                  <w:r>
                    <w:rPr>
                      <w:rFonts w:ascii="Times New Roman" w:eastAsia="Times New Roman" w:hAnsi="Times New Roman" w:cs="B Nazanin" w:hint="cs"/>
                      <w:color w:val="000000"/>
                      <w:sz w:val="24"/>
                      <w:szCs w:val="24"/>
                      <w:rtl/>
                    </w:rPr>
                    <w:t>پول</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371"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401"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470"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r>
            <w:tr w:rsidR="00347922">
              <w:trPr>
                <w:jc w:val="center"/>
              </w:trPr>
              <w:tc>
                <w:tcPr>
                  <w:tcW w:w="5109"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r>
                    <w:rPr>
                      <w:rFonts w:ascii="Times New Roman" w:eastAsia="Times New Roman" w:hAnsi="Times New Roman" w:cs="Times New Roman"/>
                      <w:color w:val="000000"/>
                      <w:sz w:val="24"/>
                      <w:szCs w:val="24"/>
                      <w:rtl/>
                    </w:rPr>
                    <w:t xml:space="preserve"> </w:t>
                  </w:r>
                  <w:r>
                    <w:rPr>
                      <w:rFonts w:ascii="Times New Roman" w:eastAsia="Times New Roman" w:hAnsi="Times New Roman" w:cs="B Nazanin" w:hint="cs"/>
                      <w:color w:val="000000"/>
                      <w:sz w:val="24"/>
                      <w:szCs w:val="24"/>
                      <w:rtl/>
                    </w:rPr>
                    <w:t>ارتباط کلامی(گفت و شنود) و غیر کلامی</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371"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401"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470"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r>
            <w:tr w:rsidR="00347922">
              <w:trPr>
                <w:jc w:val="center"/>
              </w:trPr>
              <w:tc>
                <w:tcPr>
                  <w:tcW w:w="5109"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r>
                    <w:rPr>
                      <w:rFonts w:ascii="Times New Roman" w:eastAsia="Times New Roman" w:hAnsi="Times New Roman" w:cs="Times New Roman"/>
                      <w:color w:val="000000"/>
                      <w:sz w:val="24"/>
                      <w:szCs w:val="24"/>
                      <w:rtl/>
                    </w:rPr>
                    <w:t xml:space="preserve"> </w:t>
                  </w:r>
                  <w:r>
                    <w:rPr>
                      <w:rFonts w:ascii="Times New Roman" w:eastAsia="Times New Roman" w:hAnsi="Times New Roman" w:cs="B Nazanin" w:hint="cs"/>
                      <w:color w:val="000000"/>
                      <w:sz w:val="24"/>
                      <w:szCs w:val="24"/>
                      <w:rtl/>
                    </w:rPr>
                    <w:t>روابط جنسی</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371"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401"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470"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r>
            <w:tr w:rsidR="00347922">
              <w:trPr>
                <w:jc w:val="center"/>
              </w:trPr>
              <w:tc>
                <w:tcPr>
                  <w:tcW w:w="5109"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r>
                    <w:rPr>
                      <w:rFonts w:ascii="Times New Roman" w:eastAsia="Times New Roman" w:hAnsi="Times New Roman" w:cs="Times New Roman"/>
                      <w:color w:val="000000"/>
                      <w:sz w:val="24"/>
                      <w:szCs w:val="24"/>
                      <w:rtl/>
                    </w:rPr>
                    <w:t xml:space="preserve"> </w:t>
                  </w:r>
                  <w:r>
                    <w:rPr>
                      <w:rFonts w:ascii="Times New Roman" w:eastAsia="Times New Roman" w:hAnsi="Times New Roman" w:cs="B Nazanin" w:hint="cs"/>
                      <w:color w:val="000000"/>
                      <w:sz w:val="24"/>
                      <w:szCs w:val="24"/>
                      <w:rtl/>
                    </w:rPr>
                    <w:t>پیشرفت تحصیلی(شغلی)</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371"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401"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470"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r>
            <w:tr w:rsidR="00347922">
              <w:trPr>
                <w:jc w:val="center"/>
              </w:trPr>
              <w:tc>
                <w:tcPr>
                  <w:tcW w:w="5109"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r>
                    <w:rPr>
                      <w:rFonts w:ascii="Times New Roman" w:eastAsia="Times New Roman" w:hAnsi="Times New Roman" w:cs="Times New Roman"/>
                      <w:color w:val="000000"/>
                      <w:sz w:val="24"/>
                      <w:szCs w:val="24"/>
                      <w:rtl/>
                    </w:rPr>
                    <w:t xml:space="preserve"> </w:t>
                  </w:r>
                  <w:r>
                    <w:rPr>
                      <w:rFonts w:ascii="Times New Roman" w:eastAsia="Times New Roman" w:hAnsi="Times New Roman" w:cs="B Nazanin" w:hint="cs"/>
                      <w:color w:val="000000"/>
                      <w:sz w:val="24"/>
                      <w:szCs w:val="24"/>
                      <w:rtl/>
                    </w:rPr>
                    <w:t>استقلال خود</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371"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401"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470"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r>
            <w:tr w:rsidR="00347922">
              <w:trPr>
                <w:jc w:val="center"/>
              </w:trPr>
              <w:tc>
                <w:tcPr>
                  <w:tcW w:w="5109"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r>
                    <w:rPr>
                      <w:rFonts w:ascii="Times New Roman" w:eastAsia="Times New Roman" w:hAnsi="Times New Roman" w:cs="Times New Roman"/>
                      <w:color w:val="000000"/>
                      <w:sz w:val="24"/>
                      <w:szCs w:val="24"/>
                      <w:rtl/>
                    </w:rPr>
                    <w:t xml:space="preserve"> </w:t>
                  </w:r>
                  <w:r>
                    <w:rPr>
                      <w:rFonts w:ascii="Times New Roman" w:eastAsia="Times New Roman" w:hAnsi="Times New Roman" w:cs="B Nazanin" w:hint="cs"/>
                      <w:color w:val="000000"/>
                      <w:sz w:val="24"/>
                      <w:szCs w:val="24"/>
                      <w:rtl/>
                    </w:rPr>
                    <w:t>استقلال همسر</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371"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401"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470"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r>
            <w:tr w:rsidR="00347922">
              <w:trPr>
                <w:jc w:val="center"/>
              </w:trPr>
              <w:tc>
                <w:tcPr>
                  <w:tcW w:w="5109"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 خرسندی کلی</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2</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3</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4</w:t>
                  </w:r>
                </w:p>
              </w:tc>
              <w:tc>
                <w:tcPr>
                  <w:tcW w:w="371"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5</w:t>
                  </w:r>
                </w:p>
              </w:tc>
              <w:tc>
                <w:tcPr>
                  <w:tcW w:w="401"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6</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7</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8</w:t>
                  </w:r>
                </w:p>
              </w:tc>
              <w:tc>
                <w:tcPr>
                  <w:tcW w:w="353" w:type="dxa"/>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9</w:t>
                  </w:r>
                </w:p>
              </w:tc>
              <w:tc>
                <w:tcPr>
                  <w:tcW w:w="470" w:type="dxa"/>
                  <w:gridSpan w:val="2"/>
                  <w:tcBorders>
                    <w:top w:val="single" w:sz="4" w:space="0" w:color="000000"/>
                    <w:left w:val="single" w:sz="4" w:space="0" w:color="000000"/>
                    <w:bottom w:val="single" w:sz="4" w:space="0" w:color="000000"/>
                    <w:right w:val="single" w:sz="4" w:space="0" w:color="000000"/>
                  </w:tcBorders>
                  <w:hideMark/>
                </w:tcPr>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10</w:t>
                  </w:r>
                </w:p>
              </w:tc>
            </w:tr>
          </w:tbl>
          <w:p w:rsidR="00347922" w:rsidRDefault="00347922">
            <w:pPr>
              <w:bidi/>
              <w:rPr>
                <w:rFonts w:ascii="Times New Roman" w:eastAsia="Times New Roman" w:hAnsi="Times New Roman" w:cs="B Nazanin"/>
                <w:color w:val="000000"/>
                <w:sz w:val="24"/>
                <w:szCs w:val="24"/>
              </w:rPr>
            </w:pPr>
            <w:r>
              <w:rPr>
                <w:rFonts w:ascii="Times New Roman" w:eastAsia="Times New Roman" w:hAnsi="Times New Roman" w:cs="Times New Roman"/>
                <w:color w:val="000000"/>
                <w:sz w:val="18"/>
                <w:szCs w:val="18"/>
                <w:rtl/>
              </w:rPr>
              <w:t> </w:t>
            </w:r>
          </w:p>
          <w:p w:rsidR="00347922" w:rsidRDefault="00347922">
            <w:pPr>
              <w:bidi/>
              <w:rPr>
                <w:rFonts w:ascii="Times New Roman" w:eastAsia="Times New Roman" w:hAnsi="Times New Roman" w:cs="B Nazanin" w:hint="cs"/>
                <w:color w:val="000000"/>
                <w:sz w:val="24"/>
                <w:szCs w:val="24"/>
                <w:rtl/>
              </w:rPr>
            </w:pPr>
          </w:p>
          <w:p w:rsidR="00347922" w:rsidRDefault="00347922">
            <w:pPr>
              <w:bidi/>
              <w:jc w:val="center"/>
              <w:rPr>
                <w:rFonts w:ascii="Times New Roman" w:eastAsia="Times New Roman" w:hAnsi="Times New Roman" w:cs="B Nazanin" w:hint="cs"/>
                <w:color w:val="000000"/>
                <w:sz w:val="24"/>
                <w:szCs w:val="24"/>
                <w:rtl/>
              </w:rPr>
            </w:pPr>
            <w:r>
              <w:rPr>
                <w:rFonts w:ascii="Times New Roman" w:eastAsia="Times New Roman" w:hAnsi="Times New Roman" w:cs="B Nazanin" w:hint="cs"/>
                <w:color w:val="000000"/>
                <w:sz w:val="24"/>
                <w:szCs w:val="24"/>
                <w:rtl/>
              </w:rPr>
              <w:t>***********************************</w:t>
            </w:r>
          </w:p>
          <w:p w:rsidR="00347922" w:rsidRDefault="00347922">
            <w:pPr>
              <w:bidi/>
              <w:rPr>
                <w:rFonts w:ascii="Times New Roman" w:eastAsia="Times New Roman" w:hAnsi="Times New Roman" w:cs="B Nazanin" w:hint="cs"/>
                <w:b/>
                <w:bCs/>
                <w:color w:val="000000"/>
                <w:sz w:val="24"/>
                <w:szCs w:val="24"/>
                <w:rtl/>
              </w:rPr>
            </w:pPr>
            <w:r>
              <w:rPr>
                <w:rFonts w:ascii="Times New Roman" w:eastAsia="Times New Roman" w:hAnsi="Times New Roman" w:cs="B Nazanin" w:hint="cs"/>
                <w:b/>
                <w:bCs/>
                <w:color w:val="000000"/>
                <w:sz w:val="24"/>
                <w:szCs w:val="24"/>
                <w:rtl/>
              </w:rPr>
              <w:t>روش نمره دهی و تفسیر نتایج</w:t>
            </w:r>
          </w:p>
          <w:p w:rsidR="00347922" w:rsidRDefault="00347922">
            <w:pPr>
              <w:bidi/>
              <w:rPr>
                <w:rFonts w:ascii="Times New Roman" w:eastAsia="Times New Roman" w:hAnsi="Times New Roman" w:cs="B Nazanin" w:hint="cs"/>
                <w:color w:val="000000"/>
                <w:sz w:val="24"/>
                <w:szCs w:val="24"/>
                <w:rtl/>
              </w:rPr>
            </w:pPr>
            <w:r>
              <w:rPr>
                <w:rFonts w:ascii="Times New Roman" w:eastAsia="Times New Roman" w:hAnsi="Times New Roman" w:cs="B Nazanin" w:hint="cs"/>
                <w:color w:val="000000"/>
                <w:sz w:val="24"/>
                <w:szCs w:val="24"/>
                <w:rtl/>
              </w:rPr>
              <w:t xml:space="preserve">این ابزار 10 سوالی ابتدا برای آزمودن اثرات مشاوره تقابل طراحی شده که یک رویکرد رفتاری در مشاوره زناشویی است. این پرسشنامه میزان کلی نشاط زناشویی را در نه حیطه متفاوت از روابط زن و شوهر با استفاده شاخصهای تک ماده ای کلی می سنجد. </w:t>
            </w:r>
          </w:p>
          <w:p w:rsidR="00347922" w:rsidRDefault="00347922">
            <w:pPr>
              <w:bidi/>
              <w:rPr>
                <w:rFonts w:ascii="Times New Roman" w:eastAsia="Times New Roman" w:hAnsi="Times New Roman" w:cs="B Nazanin" w:hint="cs"/>
                <w:color w:val="000000"/>
                <w:sz w:val="24"/>
                <w:szCs w:val="24"/>
                <w:rtl/>
              </w:rPr>
            </w:pPr>
            <w:r>
              <w:rPr>
                <w:rFonts w:ascii="Times New Roman" w:eastAsia="Times New Roman" w:hAnsi="Times New Roman" w:cs="B Nazanin" w:hint="cs"/>
                <w:color w:val="000000"/>
                <w:sz w:val="24"/>
                <w:szCs w:val="24"/>
                <w:rtl/>
              </w:rPr>
              <w:t xml:space="preserve">از هر پرسش می توان به عنوان یک شاخص مستقل برای خرسندی زناشویی در زمینه های خاصی از تعامل زناشویی استفاده کرد. لذا، نمره ها عبارت از پاسخ به هر سوال بوده و دامنه آن از 1 تا 10 است. برای بدست آوردن شاخص کلی خرسندی زناشویی می توان کل سوالات را جمع کرد. دامنه نمرات کل مقیاس بین 10 تا 100 است. </w:t>
            </w:r>
          </w:p>
          <w:p w:rsidR="00347922" w:rsidRDefault="00347922">
            <w:pPr>
              <w:bidi/>
              <w:rPr>
                <w:rFonts w:ascii="Times New Roman" w:eastAsia="Times New Roman" w:hAnsi="Times New Roman" w:cs="B Nazanin" w:hint="cs"/>
                <w:b/>
                <w:bCs/>
                <w:color w:val="000000"/>
                <w:sz w:val="24"/>
                <w:szCs w:val="24"/>
                <w:rtl/>
              </w:rPr>
            </w:pPr>
            <w:r>
              <w:rPr>
                <w:rFonts w:ascii="Times New Roman" w:eastAsia="Times New Roman" w:hAnsi="Times New Roman" w:cs="B Nazanin" w:hint="cs"/>
                <w:b/>
                <w:bCs/>
                <w:color w:val="000000"/>
                <w:sz w:val="24"/>
                <w:szCs w:val="24"/>
                <w:rtl/>
              </w:rPr>
              <w:t>پایایی و روایی</w:t>
            </w:r>
          </w:p>
          <w:p w:rsidR="00347922" w:rsidRDefault="00347922">
            <w:pPr>
              <w:bidi/>
              <w:rPr>
                <w:rFonts w:ascii="Times New Roman" w:eastAsia="Times New Roman" w:hAnsi="Times New Roman" w:cs="B Nazanin" w:hint="cs"/>
                <w:color w:val="000000"/>
                <w:sz w:val="24"/>
                <w:szCs w:val="24"/>
                <w:rtl/>
              </w:rPr>
            </w:pPr>
            <w:r>
              <w:rPr>
                <w:rFonts w:ascii="Times New Roman" w:eastAsia="Times New Roman" w:hAnsi="Times New Roman" w:cs="B Nazanin" w:hint="cs"/>
                <w:color w:val="000000"/>
                <w:sz w:val="24"/>
                <w:szCs w:val="24"/>
                <w:rtl/>
              </w:rPr>
              <w:t>در مورد اعتبار این مقیاس اطلاعاتی در مرجع اصلی آن داده نشده است.</w:t>
            </w:r>
          </w:p>
          <w:p w:rsidR="00347922" w:rsidRDefault="00347922">
            <w:pPr>
              <w:bidi/>
              <w:rPr>
                <w:rFonts w:ascii="Times New Roman" w:eastAsia="Times New Roman" w:hAnsi="Times New Roman" w:cs="B Nazanin" w:hint="cs"/>
                <w:color w:val="000000"/>
                <w:sz w:val="24"/>
                <w:szCs w:val="24"/>
                <w:rtl/>
              </w:rPr>
            </w:pPr>
            <w:r>
              <w:rPr>
                <w:rFonts w:ascii="Times New Roman" w:eastAsia="Times New Roman" w:hAnsi="Times New Roman" w:cs="B Nazanin" w:hint="cs"/>
                <w:color w:val="000000"/>
                <w:sz w:val="24"/>
                <w:szCs w:val="24"/>
                <w:rtl/>
              </w:rPr>
              <w:t xml:space="preserve">رن و شوهرهایی که از وجود آنها برای ساختن مقیاس خرسندی زناشویی استفاده شد، ابتدا در مشاوره برون ریزی و سپس در مشاوره تقابل شرکت کرده بودند. نمرات آزمودنیها تحت مشاوره برون ریزی پایین تر از نمرات انها در خلال مشاوره تقابل بود، </w:t>
            </w:r>
            <w:r>
              <w:rPr>
                <w:rFonts w:ascii="Times New Roman" w:eastAsia="Times New Roman" w:hAnsi="Times New Roman" w:cs="B Nazanin" w:hint="cs"/>
                <w:color w:val="000000"/>
                <w:sz w:val="24"/>
                <w:szCs w:val="24"/>
                <w:rtl/>
              </w:rPr>
              <w:lastRenderedPageBreak/>
              <w:t>نکته ای که نشان می دهد این ابزار برای اندازه گیری تغییر حساس است. غیر از این، هیچ شواهد دیگری در مورد روایی این مقیاس در دست نیست.</w:t>
            </w:r>
          </w:p>
          <w:p w:rsidR="00347922" w:rsidRDefault="00347922">
            <w:pPr>
              <w:bidi/>
              <w:rPr>
                <w:rFonts w:ascii="Times New Roman" w:eastAsia="Times New Roman" w:hAnsi="Times New Roman" w:cs="B Nazanin" w:hint="cs"/>
                <w:color w:val="000000"/>
                <w:sz w:val="24"/>
                <w:szCs w:val="24"/>
                <w:rtl/>
              </w:rPr>
            </w:pPr>
          </w:p>
          <w:p w:rsidR="00347922" w:rsidRDefault="00347922">
            <w:pPr>
              <w:bidi/>
              <w:jc w:val="center"/>
              <w:rPr>
                <w:rFonts w:ascii="Times New Roman" w:eastAsia="Times New Roman" w:hAnsi="Times New Roman" w:cs="B Nazanin" w:hint="cs"/>
                <w:color w:val="000000"/>
                <w:sz w:val="18"/>
                <w:szCs w:val="18"/>
                <w:rtl/>
              </w:rPr>
            </w:pPr>
            <w:r>
              <w:rPr>
                <w:rFonts w:ascii="Times New Roman" w:eastAsia="Times New Roman" w:hAnsi="Times New Roman" w:cs="B Nazanin" w:hint="cs"/>
                <w:b/>
                <w:bCs/>
                <w:color w:val="000000"/>
                <w:sz w:val="24"/>
                <w:szCs w:val="24"/>
                <w:rtl/>
              </w:rPr>
              <w:t>منبع</w:t>
            </w:r>
            <w:r>
              <w:rPr>
                <w:rFonts w:ascii="Times New Roman" w:eastAsia="Times New Roman" w:hAnsi="Times New Roman" w:cs="B Nazanin" w:hint="cs"/>
                <w:color w:val="000000"/>
                <w:sz w:val="24"/>
                <w:szCs w:val="24"/>
                <w:rtl/>
              </w:rPr>
              <w:t>: ثنایی، باقر و همکاران. مقیاس های سنجش خانواده و ازدواج. انتشارارت بعثت 1387</w:t>
            </w:r>
          </w:p>
        </w:tc>
      </w:tr>
    </w:tbl>
    <w:p w:rsidR="00130DBE" w:rsidRDefault="00130DBE">
      <w:bookmarkStart w:id="0" w:name="_GoBack"/>
      <w:bookmarkEnd w:id="0"/>
    </w:p>
    <w:sectPr w:rsidR="00130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22"/>
    <w:rsid w:val="00130DBE"/>
    <w:rsid w:val="00347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C9E2A-AB32-4178-BAFF-AFAC9648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922"/>
    <w:pPr>
      <w:spacing w:after="0"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0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2015-12-11T05:49:00Z</dcterms:created>
  <dcterms:modified xsi:type="dcterms:W3CDTF">2015-12-11T05:49:00Z</dcterms:modified>
</cp:coreProperties>
</file>